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900"/>
        <w:gridCol w:w="2220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表一：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3" w:hRule="atLeast"/>
        </w:trPr>
        <w:tc>
          <w:tcPr>
            <w:tcW w:w="863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部门收支总体情况表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" w:hRule="atLeast"/>
        </w:trPr>
        <w:tc>
          <w:tcPr>
            <w:tcW w:w="863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收入项目类别</w:t>
            </w:r>
          </w:p>
        </w:tc>
        <w:tc>
          <w:tcPr>
            <w:tcW w:w="1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收入金额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支出项目类别</w:t>
            </w:r>
          </w:p>
        </w:tc>
        <w:tc>
          <w:tcPr>
            <w:tcW w:w="1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预算内资金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103,982,104.45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财政专户管理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财政专户资金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教育收费收入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其他财政专户收入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批准留用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事业收入（不含事业单位预算外资金）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455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211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452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42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431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684.48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社会保险基金支出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487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709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28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558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589.86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559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193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556.45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559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193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556.45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结转下年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2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收入总计：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559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193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556.45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支出总计：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559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193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556.45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表二：</w:t>
      </w:r>
    </w:p>
    <w:tbl>
      <w:tblPr>
        <w:tblStyle w:val="6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182"/>
        <w:gridCol w:w="1680"/>
        <w:gridCol w:w="630"/>
        <w:gridCol w:w="1680"/>
        <w:gridCol w:w="752"/>
        <w:gridCol w:w="1020"/>
        <w:gridCol w:w="1764"/>
        <w:gridCol w:w="603"/>
        <w:gridCol w:w="839"/>
        <w:gridCol w:w="839"/>
        <w:gridCol w:w="1336"/>
        <w:gridCol w:w="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  <w:tblHeader/>
          <w:jc w:val="center"/>
        </w:trPr>
        <w:tc>
          <w:tcPr>
            <w:tcW w:w="146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部门收入总体情况表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tblHeader/>
          <w:jc w:val="center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942" w:leftChars="-449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" w:type="dxa"/>
          <w:trHeight w:val="675" w:hRule="atLeast"/>
          <w:tblHeader/>
          <w:jc w:val="center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一般公共预算拨款收入</w:t>
            </w:r>
          </w:p>
        </w:tc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经营收入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附属单位上缴收入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用事业基金弥补收支差额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20508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进修及培训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2050803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培训支出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684.48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275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679.48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20805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行政事业单位离退休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684.48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275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679.48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2080502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174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174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2080505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838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319.65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067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771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119.65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2080506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159.83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385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559.83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医疗卫生与计划生育支出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487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709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602.11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651.45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414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950.66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1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21002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公立医院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468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667.39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716.73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414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950.66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2100202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中医（民族）医院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468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667.39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716.73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414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950.66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21011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2101102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2101199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990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990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21099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其他卫生健康支出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2109901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其他卫生健康支出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589.86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829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448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729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141.86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22102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589.86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829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448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729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141.86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2210201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739.74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739.74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2210202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提租补贴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520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584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450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240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7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2210203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购房补贴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395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330.12 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168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162.12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tblHeader/>
          <w:jc w:val="center"/>
        </w:trPr>
        <w:tc>
          <w:tcPr>
            <w:tcW w:w="13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559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556.45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982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104.45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455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211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452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072"/>
        <w:gridCol w:w="2200"/>
        <w:gridCol w:w="2219"/>
        <w:gridCol w:w="1985"/>
        <w:gridCol w:w="1635"/>
        <w:gridCol w:w="1635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tblHeader/>
          <w:jc w:val="center"/>
        </w:trPr>
        <w:tc>
          <w:tcPr>
            <w:tcW w:w="1320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表三：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部门支出总体情况表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0" w:hRule="atLeast"/>
          <w:tblHeader/>
          <w:jc w:val="center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单位：元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上缴上级支出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事业单位经营支出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对下级单位补助支出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20508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进修及培训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2050803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培训支出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社会保障和就业支出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684.48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784.48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20805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行政事业单位离退休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684.48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784.48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事业单位离退休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174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996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900.00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2080505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838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319.65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838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319.65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2080506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159.83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159.83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医疗卫生与计划生育支出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487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709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602.11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407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189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411.47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190.64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21002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公立医院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468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667.39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387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276.75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509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390.64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2100202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中医（民族）医院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468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667.39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387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276.75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509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390.64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21011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行政事业单位医疗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2101102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事业单位医疗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2101199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其他行政事业单位医疗支出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990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000.00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990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000.00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21099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其他卫生健康支出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200" w:firstLineChars="1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2109901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其他卫生健康支出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住房保障支出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589.86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589.86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22102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住房改革支出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589.86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589.86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住房公积金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739.74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128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739.74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2210202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提租补贴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520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520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2210203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购房补贴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395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330.12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395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330.12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tblHeader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总计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559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193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556.45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478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495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465.81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698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090.64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81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425"/>
        <w:gridCol w:w="1375"/>
        <w:gridCol w:w="285"/>
        <w:gridCol w:w="1875"/>
        <w:gridCol w:w="865"/>
        <w:gridCol w:w="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表四：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" w:hRule="atLeast"/>
        </w:trPr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财政拨款收支总体情况表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103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982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104.45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103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982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104.45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103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982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104.45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（一）一般公共预算拨款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（二）政府性基金预算拨款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（八）社会保障和就业支出</w:t>
            </w:r>
          </w:p>
        </w:tc>
        <w:tc>
          <w:tcPr>
            <w:tcW w:w="18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23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275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005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（十）医疗卫生与计划生育支出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651.45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（二十一）住房保障支出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829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448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收入总计：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103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982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104.45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支出总计：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color w:val="000000"/>
                <w:sz w:val="20"/>
                <w:szCs w:val="20"/>
              </w:rPr>
              <w:t>103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982</w:t>
            </w: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cs="Arial"/>
                <w:color w:val="000000"/>
                <w:sz w:val="20"/>
                <w:szCs w:val="20"/>
              </w:rPr>
              <w:t>104.45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209"/>
        <w:gridCol w:w="1595"/>
        <w:gridCol w:w="75"/>
        <w:gridCol w:w="1563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表五：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275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097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105.00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20805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行政事业单位离退休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275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097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105.00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8,174,205</w:t>
            </w:r>
            <w:r>
              <w:rPr>
                <w:rFonts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996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305.00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2080505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067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067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2080506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医疗卫生与计划生育支出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877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651.45 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331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21002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公立医院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716.73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2100202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中医（民族）医院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716.73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320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716.73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21011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2101102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556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134.72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2101199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990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990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00" w:firstLineChars="5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21099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其他卫生健康支出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00" w:firstLineChars="1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2109901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其他卫生健康支出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</w:t>
            </w:r>
            <w:r>
              <w:rPr>
                <w:rFonts w:hint="eastAsia" w:ascii="宋体" w:hAnsi="宋体"/>
                <w:sz w:val="20"/>
                <w:szCs w:val="20"/>
              </w:rPr>
              <w:t>0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800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829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448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829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448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22102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829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448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829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448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2210202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提租补贴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584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280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584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280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2210203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购房补贴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245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168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7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245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168</w:t>
            </w:r>
            <w:r>
              <w:rPr>
                <w:rFonts w:hint="eastAsia" w:ascii="宋体" w:hAnsi="宋体" w:cs="Arial"/>
                <w:sz w:val="20"/>
                <w:szCs w:val="20"/>
              </w:rPr>
              <w:t>.00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ascii="宋体" w:hAnsi="宋体" w:cs="Arial"/>
                <w:sz w:val="20"/>
                <w:szCs w:val="20"/>
              </w:rPr>
              <w:t>103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982</w:t>
            </w:r>
            <w:r>
              <w:rPr>
                <w:rFonts w:hint="eastAsia" w:ascii="宋体" w:hAnsi="宋体" w:cs="Arial"/>
                <w:sz w:val="20"/>
                <w:szCs w:val="20"/>
              </w:rPr>
              <w:t>,</w:t>
            </w:r>
            <w:r>
              <w:rPr>
                <w:rFonts w:ascii="宋体" w:hAnsi="宋体" w:cs="Arial"/>
                <w:sz w:val="20"/>
                <w:szCs w:val="20"/>
              </w:rPr>
              <w:t>104.45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472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687.72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509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416.73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81"/>
        <w:gridCol w:w="1389"/>
        <w:gridCol w:w="1179"/>
        <w:gridCol w:w="544"/>
        <w:gridCol w:w="1451"/>
        <w:gridCol w:w="2659"/>
        <w:gridCol w:w="1690"/>
        <w:gridCol w:w="1777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表六：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68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部门经济分类名称</w:t>
            </w:r>
          </w:p>
        </w:tc>
        <w:tc>
          <w:tcPr>
            <w:tcW w:w="7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政府经济分类名称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人员经费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1" w:hRule="atLeast"/>
        </w:trPr>
        <w:tc>
          <w:tcPr>
            <w:tcW w:w="6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892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102.72  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892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102.72 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9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30102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津贴补贴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168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168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0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30108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机关事业单位基本养老保险缴费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工资福利支出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067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067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200.00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30109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职业年金缴费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工资福利支出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600.00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033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600.00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8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30112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其他社会保障缴费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50501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工资福利支出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134.72  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546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134.72 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商品和服务支出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0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30299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其他商品和服务支出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50502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商品和服务支出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对个人和家庭的补助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　　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234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945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234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945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7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30301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离休费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50905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离退休费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141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958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141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0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00" w:firstLineChars="1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30302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  <w:szCs w:val="20"/>
              </w:rPr>
              <w:t>退休费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50905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离退休费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257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650.00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257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650.00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1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30309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奖励金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50901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社会福利和救助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000.00 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 xml:space="preserve">000.00 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30399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其他对个人和家庭的补助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50999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其他对个人和家庭的补助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013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154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013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154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7" w:hRule="atLeast"/>
        </w:trPr>
        <w:tc>
          <w:tcPr>
            <w:tcW w:w="68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总计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472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687.72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50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127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047.72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345</w:t>
            </w:r>
            <w:r>
              <w:rPr>
                <w:rFonts w:hint="eastAsia" w:ascii="宋体" w:hAnsi="宋体"/>
                <w:sz w:val="20"/>
                <w:szCs w:val="20"/>
              </w:rPr>
              <w:t>,</w:t>
            </w:r>
            <w:r>
              <w:rPr>
                <w:rFonts w:ascii="宋体" w:hAnsi="宋体"/>
                <w:sz w:val="20"/>
                <w:szCs w:val="20"/>
              </w:rPr>
              <w:t>640</w:t>
            </w:r>
            <w:r>
              <w:rPr>
                <w:rFonts w:hint="eastAsia" w:ascii="宋体" w:hAnsi="宋体"/>
                <w:sz w:val="20"/>
                <w:szCs w:val="20"/>
              </w:rPr>
              <w:t>.00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8094" w:type="dxa"/>
        <w:tblInd w:w="9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160"/>
        <w:gridCol w:w="1068"/>
        <w:gridCol w:w="1092"/>
        <w:gridCol w:w="382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63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表七：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405" w:hRule="atLeast"/>
        </w:trPr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一般公共预算“三公”经费支出情况表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405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20年预算数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、因公出国（境）费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、公务接待费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、公务用车购置及运行维护费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Before w:w="0" w:type="dxa"/>
          <w:wAfter w:w="618" w:type="dxa"/>
          <w:trHeight w:val="525" w:hRule="atLeast"/>
        </w:trPr>
        <w:tc>
          <w:tcPr>
            <w:tcW w:w="3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page" w:horzAnchor="margin" w:tblpXSpec="center" w:tblpY="2251"/>
        <w:tblW w:w="11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260"/>
        <w:gridCol w:w="2260"/>
        <w:gridCol w:w="2260"/>
        <w:gridCol w:w="2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05" w:hRule="atLeas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表八：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05" w:hRule="atLeast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政府性基金预算支出情况表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70" w:hRule="atLeast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科目编码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　0.00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552" w:firstLineChars="250"/>
        <w:jc w:val="left"/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表九：</w:t>
      </w:r>
    </w:p>
    <w:tbl>
      <w:tblPr>
        <w:tblStyle w:val="6"/>
        <w:tblW w:w="0" w:type="auto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57"/>
        <w:gridCol w:w="716"/>
        <w:gridCol w:w="1125"/>
        <w:gridCol w:w="716"/>
        <w:gridCol w:w="1241"/>
        <w:gridCol w:w="1937"/>
        <w:gridCol w:w="1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部门预算明细表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单位：元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559,193,556.45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预算内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103,982,104.45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行政事业单位养老支出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23,275,005.00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10,067,200.00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机关事业单位职业年金缴费支出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职业年金缴费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人员支出（在职非统发）_职业年金缴费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5,033,600.00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离休费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对个人和家庭补助支出（离休统发）_离休费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1,958,141.00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对个人和家庭补助支出（离休统发）_其他对个人和家庭的补助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41,400.00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对个人和家庭补助支出（离退休非统发）_退休费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2,673,370.00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奖励金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对个人和家庭补助支出（离退休非统发）_奖励金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对个人和家庭补助支出（离退休非统发）_其他对个人和家庭的补助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2,971,754.00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日常公用支出（离退休人员）_其他商品和服务支出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345,640.00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事业单位离退休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退休人员体检费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177,900.00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公立医院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53,320,716.73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骨科手术设备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4,500,000.00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绩效工资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中医绩效考核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14,520,000.00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专用材料费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医疗保障经费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70,000.00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卫生系统急救设备配备项目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科技新星项目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46,000.00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西城区第二批中医药传承工程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门诊部装修改造项目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24,000,000.00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医院内科病房装修改造项目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3,960,000.00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手术室装修改造项目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3,980,000.00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信息网络及软件购置更新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IT基础平台升级改造项目软件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209,580.00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区科委消渴病临床经验项目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144,197.67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食堂废气净化设备尾款项目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25,520.00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2019年度装修改造项目尾款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565,419.06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基础设施建设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电梯购置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900,000.00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行政事业单位医疗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19,546,134.72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事业单位医疗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18,556,134.72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2101199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其他行政事业单位医疗支出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对个人和家庭补助支出（离退休非统发）_其他社会保障缴费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990,000.00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其他卫生健康支出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2109901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其他卫生健康支出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基层党组织书记、副书记、委员中离退休干部党员等工作补贴经费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10,800.00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住房改革支出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7,829,448.00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2210202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提租补贴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对个人和家庭补助支出（离退休非统发）_退休费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584,280.00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2210203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购房补贴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对个人和家庭补助支出（在职非统发）_津贴补贴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7,245,168.00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455,211,452.00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进修及培训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493,680.00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2050803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培训支出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493,680.00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行政事业单位养老支出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19,156,679.48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人员支出（在职非统发）_机关事业单位基本养老保险缴费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12,771,119.65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2080506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机关事业单位职业年金缴费支出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职业年金缴费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人员支出（在职非统发）_职业年金缴费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6,385,559.83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公立医院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414,831,950.66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18,827,472.00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25,272,816.00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绩效工资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人员支出（在职非统发）_绩效工资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96,141,859.83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人员支出（在职非统发）_其他社会保障缴费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3,140,268.95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人员支出（在职非统发）_其他工资福利支出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6,240.00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对个人和家庭补助支出（在职非统发）_津贴补贴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2,034,630.00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50999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对个人和家庭补助支出（在职非统发）_其他对个人和家庭的补助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6,240.00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968,000.00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193,600.00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1,306,800.00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485,000.00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367,840.00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446,580.00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145,200.00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119,970.54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2,299,386.64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1,637,856.00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89,000.00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日常公用支出（在职人员）_其他商品和服务支出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234,154,516.79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康复类医疗设备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1,936,300.00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一般理疗类医疗设备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1,119,700.00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计算机设备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251,940.00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办公家具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电器设备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262,000.00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非编人员工资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22,060,733.91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医疗家具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办公电器设备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r>
              <w:rPr>
                <w:rFonts w:hint="eastAsia" w:ascii="宋体" w:hAnsi="宋体" w:cs="Arial"/>
                <w:color w:val="000000"/>
                <w:sz w:val="20"/>
              </w:rPr>
              <w:t>中医（民族）医院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心电血压类医疗设备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1,398,000.00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 xml:space="preserve">  住房改革支出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20,729,141.86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2210202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提租补贴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对个人和家庭补助支出（在职非统发）_津贴补贴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450,240.00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2210203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购房补贴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对个人和家庭补助支出（在职非统发）_津贴补贴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3,150,162.12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2210201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住房公积金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50501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30113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对个人和家庭补助支出（在职非统发）_住房公积金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0"/>
              </w:rPr>
              <w:t>17,128,739.74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  <w:sz w:val="32"/>
          <w:szCs w:val="32"/>
        </w:r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907" w:h="16840"/>
          <w:pgMar w:top="1077" w:right="1304" w:bottom="851" w:left="1304" w:header="851" w:footer="992" w:gutter="0"/>
          <w:cols w:space="425" w:num="1"/>
          <w:docGrid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1518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461"/>
        <w:gridCol w:w="619"/>
        <w:gridCol w:w="373"/>
        <w:gridCol w:w="707"/>
        <w:gridCol w:w="427"/>
        <w:gridCol w:w="653"/>
        <w:gridCol w:w="481"/>
        <w:gridCol w:w="599"/>
        <w:gridCol w:w="2945"/>
        <w:gridCol w:w="1984"/>
        <w:gridCol w:w="141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6" w:type="dxa"/>
          <w:trHeight w:val="39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表十：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63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6" w:type="dxa"/>
          <w:trHeight w:val="405" w:hRule="atLeast"/>
        </w:trPr>
        <w:tc>
          <w:tcPr>
            <w:tcW w:w="1390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专项转移支付预算表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6" w:type="dxa"/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6" w:type="dxa"/>
          <w:trHeight w:val="4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预算单位代码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预算单位名称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功能科目代码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部门经济分类代码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政府经济分类代码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指标金额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市指标文号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256004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北京中医药大学附属护国寺中医医院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2100408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30299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提前下达2020年市对区基本公共卫生服务补助资金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10,000.00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京财社指［2019］2169号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256004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北京中医药大学附属护国寺中医医院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2100601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50502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30299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医药卫生体制改革（中医药振兴发展基层能力提升）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290,000.00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京财社指［2019］2168号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6" w:type="dxa"/>
          <w:trHeight w:val="71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6" w:type="dxa"/>
          <w:trHeight w:val="7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outlineLvl w:val="1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300</w:t>
            </w:r>
            <w:r>
              <w:rPr>
                <w:rFonts w:ascii="宋体" w:hAnsi="宋体"/>
                <w:color w:val="000000"/>
                <w:sz w:val="20"/>
              </w:rPr>
              <w:t>,</w:t>
            </w:r>
            <w:r>
              <w:rPr>
                <w:rFonts w:hint="eastAsia" w:ascii="宋体" w:hAnsi="宋体"/>
                <w:color w:val="000000"/>
                <w:sz w:val="20"/>
              </w:rPr>
              <w:t>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outlineLvl w:val="1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　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  <w:sectPr>
          <w:pgSz w:w="16840" w:h="11907" w:orient="landscape"/>
          <w:pgMar w:top="1304" w:right="851" w:bottom="1304" w:left="1077" w:header="851" w:footer="992" w:gutter="0"/>
          <w:cols w:space="425" w:num="1"/>
          <w:docGrid w:linePitch="312" w:charSpace="0"/>
        </w:sectPr>
      </w:pP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表十一：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部门整体支出绩效目标申报表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（2020年度）</w:t>
      </w:r>
    </w:p>
    <w:tbl>
      <w:tblPr>
        <w:tblStyle w:val="6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763"/>
        <w:gridCol w:w="1840"/>
        <w:gridCol w:w="3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5" w:hRule="exact"/>
          <w:jc w:val="center"/>
        </w:trPr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部门（单位）名称</w:t>
            </w:r>
          </w:p>
        </w:tc>
        <w:tc>
          <w:tcPr>
            <w:tcW w:w="42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北京中医药大学附属护国寺中医医院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6" w:hRule="atLeas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部门（单位）负责人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王慧英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56895981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5" w:hRule="exact"/>
          <w:jc w:val="center"/>
        </w:trPr>
        <w:tc>
          <w:tcPr>
            <w:tcW w:w="7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部门（单位）总体资金情况（万元）</w:t>
            </w: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资金总额：</w:t>
            </w:r>
          </w:p>
        </w:tc>
        <w:tc>
          <w:tcPr>
            <w:tcW w:w="28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55,919.35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exact"/>
          <w:jc w:val="center"/>
        </w:trPr>
        <w:tc>
          <w:tcPr>
            <w:tcW w:w="7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基本支出：</w:t>
            </w:r>
          </w:p>
        </w:tc>
        <w:tc>
          <w:tcPr>
            <w:tcW w:w="28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47</w:t>
            </w:r>
            <w:r>
              <w:rPr>
                <w:rFonts w:hint="eastAsia" w:ascii="宋体" w:hAnsi="宋体" w:cs="宋体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sz w:val="20"/>
                <w:szCs w:val="20"/>
              </w:rPr>
              <w:t>849.5</w:t>
            </w: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4" w:hRule="exact"/>
          <w:jc w:val="center"/>
        </w:trPr>
        <w:tc>
          <w:tcPr>
            <w:tcW w:w="7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项目支出：</w:t>
            </w:r>
          </w:p>
        </w:tc>
        <w:tc>
          <w:tcPr>
            <w:tcW w:w="28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sz w:val="20"/>
                <w:szCs w:val="20"/>
              </w:rPr>
              <w:t>069.81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1" w:hRule="exact"/>
          <w:jc w:val="center"/>
        </w:trPr>
        <w:tc>
          <w:tcPr>
            <w:tcW w:w="7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其他：</w:t>
            </w:r>
          </w:p>
        </w:tc>
        <w:tc>
          <w:tcPr>
            <w:tcW w:w="28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01" w:hRule="atLeast"/>
          <w:jc w:val="center"/>
        </w:trPr>
        <w:tc>
          <w:tcPr>
            <w:tcW w:w="7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部门（单位）职能概述</w:t>
            </w:r>
          </w:p>
        </w:tc>
        <w:tc>
          <w:tcPr>
            <w:tcW w:w="42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一、</w:t>
            </w:r>
            <w:r>
              <w:rPr>
                <w:rFonts w:ascii="宋体" w:hAnsi="宋体"/>
                <w:sz w:val="18"/>
                <w:szCs w:val="18"/>
              </w:rPr>
              <w:t>医疗服务：为人民身体健康提供医疗与护理服务。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1、提供高水平的</w:t>
            </w:r>
            <w:r>
              <w:rPr>
                <w:rFonts w:hint="eastAsia" w:ascii="宋体" w:hAnsi="宋体"/>
                <w:sz w:val="18"/>
                <w:szCs w:val="18"/>
              </w:rPr>
              <w:t>医疗、</w:t>
            </w:r>
            <w:r>
              <w:rPr>
                <w:rFonts w:ascii="宋体" w:hAnsi="宋体"/>
                <w:sz w:val="18"/>
                <w:szCs w:val="18"/>
              </w:rPr>
              <w:t>专科、专家</w:t>
            </w:r>
            <w:r>
              <w:rPr>
                <w:rFonts w:hint="eastAsia" w:ascii="宋体" w:hAnsi="宋体"/>
                <w:sz w:val="18"/>
                <w:szCs w:val="18"/>
              </w:rPr>
              <w:t>及护理</w:t>
            </w:r>
            <w:r>
              <w:rPr>
                <w:rFonts w:ascii="宋体" w:hAnsi="宋体"/>
                <w:sz w:val="18"/>
                <w:szCs w:val="18"/>
              </w:rPr>
              <w:t>服务，开设</w:t>
            </w:r>
            <w:r>
              <w:rPr>
                <w:rFonts w:hint="eastAsia" w:ascii="宋体" w:hAnsi="宋体"/>
                <w:sz w:val="18"/>
                <w:szCs w:val="18"/>
              </w:rPr>
              <w:t>针灸科、</w:t>
            </w:r>
            <w:r>
              <w:rPr>
                <w:rFonts w:ascii="宋体" w:hAnsi="宋体"/>
                <w:sz w:val="18"/>
                <w:szCs w:val="18"/>
              </w:rPr>
              <w:t>急诊科、</w:t>
            </w:r>
            <w:r>
              <w:rPr>
                <w:rFonts w:hint="eastAsia" w:ascii="宋体" w:hAnsi="宋体"/>
                <w:sz w:val="18"/>
                <w:szCs w:val="18"/>
              </w:rPr>
              <w:t>中医</w:t>
            </w:r>
            <w:r>
              <w:rPr>
                <w:rFonts w:ascii="宋体" w:hAnsi="宋体"/>
                <w:sz w:val="18"/>
                <w:szCs w:val="18"/>
              </w:rPr>
              <w:t>内科、</w:t>
            </w:r>
            <w:r>
              <w:rPr>
                <w:rFonts w:hint="eastAsia" w:ascii="宋体" w:hAnsi="宋体"/>
                <w:sz w:val="18"/>
                <w:szCs w:val="18"/>
              </w:rPr>
              <w:t>中医</w:t>
            </w:r>
            <w:r>
              <w:rPr>
                <w:rFonts w:ascii="宋体" w:hAnsi="宋体"/>
                <w:sz w:val="18"/>
                <w:szCs w:val="18"/>
              </w:rPr>
              <w:t>外科、骨科、</w:t>
            </w:r>
            <w:r>
              <w:rPr>
                <w:rFonts w:hint="eastAsia" w:ascii="宋体" w:hAnsi="宋体"/>
                <w:sz w:val="18"/>
                <w:szCs w:val="18"/>
              </w:rPr>
              <w:t>康复科、肿瘤科、</w:t>
            </w:r>
            <w:r>
              <w:rPr>
                <w:rFonts w:ascii="宋体" w:hAnsi="宋体"/>
                <w:sz w:val="18"/>
                <w:szCs w:val="18"/>
              </w:rPr>
              <w:t>儿科、妇科、五官科等的住院治疗和门诊治疗服务。承担急危重症和疑难病症诊治任务，开展双向转诊。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2、承担灾害事故的紧急救援及院内急救任务。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3、开展</w:t>
            </w:r>
            <w:r>
              <w:rPr>
                <w:rFonts w:hint="eastAsia" w:ascii="宋体" w:hAnsi="宋体"/>
                <w:sz w:val="18"/>
                <w:szCs w:val="18"/>
              </w:rPr>
              <w:t>健康</w:t>
            </w:r>
            <w:r>
              <w:rPr>
                <w:rFonts w:ascii="宋体" w:hAnsi="宋体"/>
                <w:sz w:val="18"/>
                <w:szCs w:val="18"/>
              </w:rPr>
              <w:t>卫生、</w:t>
            </w:r>
            <w:r>
              <w:rPr>
                <w:rFonts w:hint="eastAsia" w:ascii="宋体" w:hAnsi="宋体"/>
                <w:sz w:val="18"/>
                <w:szCs w:val="18"/>
              </w:rPr>
              <w:t>用药</w:t>
            </w:r>
            <w:r>
              <w:rPr>
                <w:rFonts w:ascii="宋体" w:hAnsi="宋体"/>
                <w:sz w:val="18"/>
                <w:szCs w:val="18"/>
              </w:rPr>
              <w:t>咨询等门诊服务和支持、指导社区、护理、康复医疗服务。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二、</w:t>
            </w:r>
            <w:r>
              <w:rPr>
                <w:rFonts w:ascii="宋体" w:hAnsi="宋体"/>
                <w:sz w:val="18"/>
                <w:szCs w:val="18"/>
              </w:rPr>
              <w:t>教学科研：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1、承担</w:t>
            </w:r>
            <w:r>
              <w:rPr>
                <w:rFonts w:hint="eastAsia" w:ascii="宋体" w:hAnsi="宋体"/>
                <w:sz w:val="18"/>
                <w:szCs w:val="18"/>
              </w:rPr>
              <w:t>北京中医药大学</w:t>
            </w:r>
            <w:r>
              <w:rPr>
                <w:rFonts w:ascii="宋体" w:hAnsi="宋体"/>
                <w:sz w:val="18"/>
                <w:szCs w:val="18"/>
              </w:rPr>
              <w:t>的临床教学和毕业实习、培养高级临床医学人才，并承担下级医疗机构</w:t>
            </w:r>
            <w:r>
              <w:rPr>
                <w:rFonts w:hint="eastAsia" w:ascii="宋体" w:hAnsi="宋体"/>
                <w:sz w:val="18"/>
                <w:szCs w:val="18"/>
              </w:rPr>
              <w:t>和对口支援单位</w:t>
            </w:r>
            <w:r>
              <w:rPr>
                <w:rFonts w:ascii="宋体" w:hAnsi="宋体"/>
                <w:sz w:val="18"/>
                <w:szCs w:val="18"/>
              </w:rPr>
              <w:t>技术骨干的临床专业进修任务。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2、承担</w:t>
            </w:r>
            <w:r>
              <w:rPr>
                <w:rFonts w:hint="eastAsia" w:ascii="宋体" w:hAnsi="宋体"/>
                <w:sz w:val="18"/>
                <w:szCs w:val="18"/>
              </w:rPr>
              <w:t>国家及</w:t>
            </w:r>
            <w:r>
              <w:rPr>
                <w:rFonts w:ascii="宋体" w:hAnsi="宋体"/>
                <w:sz w:val="18"/>
                <w:szCs w:val="18"/>
              </w:rPr>
              <w:t>省、市科研课题。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三、</w:t>
            </w:r>
            <w:r>
              <w:rPr>
                <w:rFonts w:ascii="宋体" w:hAnsi="宋体"/>
                <w:sz w:val="18"/>
                <w:szCs w:val="18"/>
              </w:rPr>
              <w:t>业务技术指导：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1、履行对下级</w:t>
            </w:r>
            <w:r>
              <w:rPr>
                <w:rFonts w:hint="eastAsia" w:ascii="宋体" w:hAnsi="宋体"/>
                <w:sz w:val="18"/>
                <w:szCs w:val="18"/>
              </w:rPr>
              <w:t>及对口援建</w:t>
            </w:r>
            <w:r>
              <w:rPr>
                <w:rFonts w:ascii="宋体" w:hAnsi="宋体"/>
                <w:sz w:val="18"/>
                <w:szCs w:val="18"/>
              </w:rPr>
              <w:t>医疗机构业务技术指导，并建立经常性的技术指导与合作关系，帮助开展新技术、新项目，解决疑难问题，培养卫生技术和管理人才。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2、完成卫生行政部门规定的卫生支农</w:t>
            </w:r>
            <w:r>
              <w:rPr>
                <w:rFonts w:hint="eastAsia" w:ascii="宋体" w:hAnsi="宋体"/>
                <w:sz w:val="18"/>
                <w:szCs w:val="18"/>
              </w:rPr>
              <w:t>、医联体协作</w:t>
            </w:r>
            <w:r>
              <w:rPr>
                <w:rFonts w:ascii="宋体" w:hAnsi="宋体"/>
                <w:sz w:val="18"/>
                <w:szCs w:val="18"/>
              </w:rPr>
              <w:t>工作。</w:t>
            </w:r>
          </w:p>
          <w:p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四、</w:t>
            </w:r>
            <w:r>
              <w:rPr>
                <w:rFonts w:ascii="宋体" w:hAnsi="宋体"/>
                <w:sz w:val="18"/>
                <w:szCs w:val="18"/>
              </w:rPr>
              <w:t>预防保健：</w:t>
            </w:r>
          </w:p>
          <w:p>
            <w:pPr>
              <w:widowControl/>
              <w:spacing w:line="276" w:lineRule="auto"/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开展健康教育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承担预防保健</w:t>
            </w:r>
            <w:r>
              <w:rPr>
                <w:rFonts w:hint="eastAsia" w:ascii="宋体" w:hAnsi="宋体"/>
                <w:sz w:val="18"/>
                <w:szCs w:val="18"/>
              </w:rPr>
              <w:t>相关工作。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64" w:hRule="exact"/>
          <w:jc w:val="center"/>
        </w:trPr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部门（单位）绩效目标</w:t>
            </w:r>
          </w:p>
        </w:tc>
        <w:tc>
          <w:tcPr>
            <w:tcW w:w="42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firstLine="360" w:firstLineChars="2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持续深化综合医改工作、助力“健康中国”战略实施，发挥中医诊疗特色，立足重点专科，扎实推进内涵建设，持续提升核心竞争力，积极开展医联体建设，加快医改向纵深推进，进一步提升服务质量，做好医疗、教学、科研、预防、社区保健和康复任务。全力以赴，打好疫情防控战，持续落实医耗联动改革各项工作要求，深化内部管理，提升发展效能。</w:t>
            </w:r>
          </w:p>
        </w:tc>
      </w:tr>
    </w:tbl>
    <w:p>
      <w:pPr>
        <w:widowControl/>
        <w:spacing w:before="100" w:beforeAutospacing="1" w:after="100" w:afterAutospacing="1" w:line="312" w:lineRule="auto"/>
        <w:ind w:firstLine="400"/>
        <w:rPr>
          <w:rFonts w:hint="eastAsia" w:ascii="仿宋_GB2312" w:cs="宋体"/>
          <w:kern w:val="0"/>
          <w:sz w:val="20"/>
          <w:szCs w:val="20"/>
        </w:rPr>
        <w:sectPr>
          <w:pgSz w:w="11907" w:h="16840"/>
          <w:pgMar w:top="1077" w:right="1304" w:bottom="851" w:left="1304" w:header="851" w:footer="992" w:gutter="0"/>
          <w:cols w:space="425" w:num="1"/>
          <w:docGrid w:linePitch="312" w:charSpace="0"/>
        </w:sectPr>
      </w:pPr>
    </w:p>
    <w:tbl>
      <w:tblPr>
        <w:tblStyle w:val="6"/>
        <w:tblW w:w="5723" w:type="pct"/>
        <w:tblInd w:w="-7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76"/>
        <w:gridCol w:w="1481"/>
        <w:gridCol w:w="643"/>
        <w:gridCol w:w="590"/>
        <w:gridCol w:w="2063"/>
        <w:gridCol w:w="3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0" w:hRule="atLeast"/>
        </w:trPr>
        <w:tc>
          <w:tcPr>
            <w:tcW w:w="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具体指标（指标内容、指标值）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27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1、出院诊断符合率≥95%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2、危重病人抢救成功率≥80% 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3、入院病人三日确诊率≥95%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4、中医治疗参与率≥90%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5、中成药辨证使用率≥90%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6、甲级病历率≥90%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7、死亡病例讨论100%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8、三级医师查房率100%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9、危重病人抢救中医参与率≥30%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10、传染病报告率100%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11、死亡报告及时率100%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12、抢救物品完好率100%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13、医疗差错、事故登记上报率100%</w:t>
            </w: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14、医院住院患者抗菌药物使用率不超过60%</w:t>
            </w:r>
          </w:p>
          <w:p>
            <w:pPr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15、接受抗菌药物治疗住院患者微生物检验样本送检率不低于30%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16、重点专科每个专科至少有3项专科技术及特色疗法操作规范。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17、每个临床科室至少制定3个优势病种和临床路径，定期进行总结分析。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6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我院实行的是全面质量管理，指标如下：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1、严格遵守医院的各项规章制度；严格遵守医院的各项诊疗常规； 严格遵守各岗工作流程；严格遵守《员工手册》中规定的责任和义务。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2、严格运行质量体系，夯实医疗基础质量；加大环节质量控制，做足终末质量分析。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3、建立医疗质量管理制度、操作规范、诊疗指南。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4、建立医疗风险防范、控制和追朔机制，按规定报告医疗安全（不良）时间与隐患缺陷，不隐满和漏报。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5、定期召开医护人员医疗质量与安全教育培训会议，牢固树立医疗质量和安全意识，提高全员医疗质量管理与改进参与能力。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6、监督检查医务人员在医疗工作中法律、法规、规章、诊疗、护理规范等常规的执行情况，对科室和个人提出合理建议，促进医疗质量管理。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91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进度指标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1、每月一次质量反馈，每半年一次目标考核。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2、卫生专业技术人员继续教育达标率100%，同时，三级医师的专科继续教育达到中医医院等级评审要求。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3、每个月组织对25%的具有抗菌药物处方权医师所开具的处方、医嘱进行点评。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6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/>
                <w:bCs/>
                <w:sz w:val="20"/>
                <w:szCs w:val="20"/>
              </w:rPr>
              <w:t>产出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医院实行成本核算，降低运行成本，制定成本核算制度、实施方案和流程，设置专职成本核算员，实行科室成本核算。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5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效果指标</w:t>
            </w: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收入的取得应按照财务制度的规定确认、核算，医院各项收入必须纳入财务预算统一核算，收费项目必须符合国家规定的收费标准。支出的取得应按照财务制度的规定确认、核算，医院全部支出必须纳入财务预算管理，不得超预算。医院药占比、百元医疗收入消耗的卫生材料费、总费用增长率等符合上级规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3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1、将“女儿式”服务理念贯穿于诊疗活动中的每一个环节。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2、品牌先行，用服务赢得病人，用服务赢得口碑，用服务赢得效益。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3、坚持做到四个熟知，五个权力。</w:t>
            </w:r>
          </w:p>
          <w:p>
            <w:pPr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4、将创建和谐科室、创建和谐的医患关系的理念贯彻到每位职工的服务意识中。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环境效益指标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不涉及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1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1、建立医院、科室的医疗质量管理体系，负责制定医疗与医疗安全和持续改进方案。执行医疗质量与医疗安全管理和持续改进相关任务。</w:t>
            </w:r>
          </w:p>
          <w:p>
            <w:pPr>
              <w:tabs>
                <w:tab w:val="left" w:pos="5580"/>
              </w:tabs>
              <w:snapToGrid w:val="0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2、定期召开医疗质量、医疗安全、持续改进管理会议，负责指导、检查、考核、评价医疗质量管理工作，严格记录，定期分析，及时反馈，落实整改。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6" w:hRule="exact"/>
        </w:trPr>
        <w:tc>
          <w:tcPr>
            <w:tcW w:w="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8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930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1、患者对医疗服务的满意度≥90%。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2、评选出服务出色的星级护士，表彰服务精细的好人好事。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9" w:hRule="exact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其他说明的问题</w:t>
            </w:r>
          </w:p>
        </w:tc>
        <w:tc>
          <w:tcPr>
            <w:tcW w:w="449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cs="宋体"/>
                <w:kern w:val="0"/>
                <w:sz w:val="18"/>
                <w:szCs w:val="1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6" w:hRule="atLeast"/>
        </w:trPr>
        <w:tc>
          <w:tcPr>
            <w:tcW w:w="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12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56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</w:p>
        </w:tc>
        <w:tc>
          <w:tcPr>
            <w:tcW w:w="1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2" w:lineRule="auto"/>
              <w:rPr>
                <w:rFonts w:hint="eastAsia" w:ascii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填报日期：</w:t>
            </w:r>
          </w:p>
        </w:tc>
      </w:tr>
    </w:tbl>
    <w:p>
      <w:pPr>
        <w:pStyle w:val="5"/>
        <w:jc w:val="both"/>
        <w:rPr>
          <w:rFonts w:hint="eastAsia"/>
          <w:lang w:eastAsia="zh-CN"/>
        </w:rPr>
        <w:sectPr>
          <w:pgSz w:w="11907" w:h="16840"/>
          <w:pgMar w:top="1077" w:right="1304" w:bottom="851" w:left="1304" w:header="851" w:footer="992" w:gutter="0"/>
          <w:cols w:space="425" w:num="1"/>
          <w:docGrid w:linePitch="312" w:charSpace="0"/>
        </w:sect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表十二：</w:t>
      </w:r>
      <w:r>
        <w:rPr>
          <w:rFonts w:hint="eastAsia" w:ascii="仿宋_GB2312" w:eastAsia="仿宋_GB2312"/>
          <w:sz w:val="32"/>
          <w:szCs w:val="32"/>
        </w:rPr>
        <w:t>项目支出绩效目标申报表</w:t>
      </w:r>
    </w:p>
    <w:p>
      <w:pPr>
        <w:spacing w:line="560" w:lineRule="exact"/>
        <w:ind w:firstLine="1280" w:firstLineChars="4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具体项目绩效目标表见附表。</w:t>
      </w:r>
    </w:p>
    <w:p>
      <w:pPr>
        <w:autoSpaceDE w:val="0"/>
        <w:autoSpaceDN w:val="0"/>
        <w:adjustRightInd w:val="0"/>
        <w:spacing w:line="560" w:lineRule="exact"/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E5"/>
    <w:rsid w:val="0008215E"/>
    <w:rsid w:val="000845E1"/>
    <w:rsid w:val="000B0052"/>
    <w:rsid w:val="000D757C"/>
    <w:rsid w:val="00102B61"/>
    <w:rsid w:val="001C479A"/>
    <w:rsid w:val="001E17E5"/>
    <w:rsid w:val="00225B5C"/>
    <w:rsid w:val="002361F3"/>
    <w:rsid w:val="00266A50"/>
    <w:rsid w:val="002A3A24"/>
    <w:rsid w:val="002F4C06"/>
    <w:rsid w:val="0033172A"/>
    <w:rsid w:val="00347A85"/>
    <w:rsid w:val="003861DD"/>
    <w:rsid w:val="00390AA1"/>
    <w:rsid w:val="003B1878"/>
    <w:rsid w:val="00401D25"/>
    <w:rsid w:val="00445912"/>
    <w:rsid w:val="00483026"/>
    <w:rsid w:val="004B19CE"/>
    <w:rsid w:val="00527CED"/>
    <w:rsid w:val="005A217D"/>
    <w:rsid w:val="005B3BE2"/>
    <w:rsid w:val="006047A1"/>
    <w:rsid w:val="00620366"/>
    <w:rsid w:val="006328D5"/>
    <w:rsid w:val="006903F7"/>
    <w:rsid w:val="006E1F49"/>
    <w:rsid w:val="006F7B17"/>
    <w:rsid w:val="007042EC"/>
    <w:rsid w:val="007234A9"/>
    <w:rsid w:val="007264F9"/>
    <w:rsid w:val="007623C5"/>
    <w:rsid w:val="008C1EC7"/>
    <w:rsid w:val="009B06A0"/>
    <w:rsid w:val="009B4867"/>
    <w:rsid w:val="009B6519"/>
    <w:rsid w:val="00A052DA"/>
    <w:rsid w:val="00A15CBA"/>
    <w:rsid w:val="00B43DAA"/>
    <w:rsid w:val="00B77224"/>
    <w:rsid w:val="00BC0017"/>
    <w:rsid w:val="00CB16E0"/>
    <w:rsid w:val="00D0590E"/>
    <w:rsid w:val="00D12275"/>
    <w:rsid w:val="00DD1696"/>
    <w:rsid w:val="00DE064C"/>
    <w:rsid w:val="00DF19A3"/>
    <w:rsid w:val="00E64ADA"/>
    <w:rsid w:val="00ED13AC"/>
    <w:rsid w:val="00EE3787"/>
    <w:rsid w:val="00FF2DEA"/>
    <w:rsid w:val="3D663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0"/>
    <w:semiHidden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 Char Char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2456</Words>
  <Characters>14001</Characters>
  <Lines>116</Lines>
  <Paragraphs>32</Paragraphs>
  <TotalTime>5</TotalTime>
  <ScaleCrop>false</ScaleCrop>
  <LinksUpToDate>false</LinksUpToDate>
  <CharactersWithSpaces>16425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2020-01-31T07:36:00Z</dcterms:created>
  <dc:creator>白杨</dc:creator>
  <cp:lastModifiedBy>李绰</cp:lastModifiedBy>
  <dcterms:modified xsi:type="dcterms:W3CDTF">2020-02-05T03:34:34Z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